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99F" w:rsidRPr="005D1C84" w:rsidRDefault="00F3399F" w:rsidP="00F3399F">
      <w:pPr>
        <w:adjustRightInd w:val="0"/>
        <w:snapToGrid w:val="0"/>
        <w:spacing w:line="560" w:lineRule="atLeast"/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b/>
          <w:sz w:val="28"/>
          <w:szCs w:val="28"/>
        </w:rPr>
        <w:t>附件</w:t>
      </w:r>
      <w:r>
        <w:rPr>
          <w:rFonts w:ascii="彩虹粗仿宋" w:eastAsia="彩虹粗仿宋" w:hAnsi="宋体" w:hint="eastAsia"/>
          <w:b/>
          <w:sz w:val="28"/>
          <w:szCs w:val="28"/>
        </w:rPr>
        <w:t>3</w:t>
      </w:r>
      <w:r w:rsidRPr="005D1C84">
        <w:rPr>
          <w:rFonts w:ascii="彩虹粗仿宋" w:eastAsia="彩虹粗仿宋" w:hAnsi="宋体" w:hint="eastAsia"/>
          <w:sz w:val="28"/>
          <w:szCs w:val="28"/>
        </w:rPr>
        <w:t>：</w:t>
      </w:r>
    </w:p>
    <w:p w:rsidR="00F3399F" w:rsidRPr="00DE2106" w:rsidRDefault="00F3399F" w:rsidP="00F3399F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中国建设银行“乾元—鑫满溢足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2号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F3399F" w:rsidRPr="00DE2106" w:rsidRDefault="00F3399F" w:rsidP="00F3399F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>
        <w:rPr>
          <w:rFonts w:ascii="彩虹粗仿宋" w:eastAsia="彩虹粗仿宋" w:hAnsi="宋体" w:hint="eastAsia"/>
          <w:color w:val="000000"/>
          <w:szCs w:val="21"/>
        </w:rPr>
        <w:t>2018年9月4日</w:t>
      </w:r>
    </w:p>
    <w:p w:rsidR="00F3399F" w:rsidRDefault="00F3399F" w:rsidP="00F3399F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“乾元-鑫满溢足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式成立，首次开放日为【2016】年【10】月【17】日。截至2018年8月31日，</w:t>
      </w:r>
      <w:r w:rsidRPr="004C14A1">
        <w:rPr>
          <w:rFonts w:ascii="彩虹粗仿宋" w:eastAsia="彩虹粗仿宋" w:hAnsi="宋体" w:cs="彩虹粗仿宋" w:hint="eastAsia"/>
          <w:sz w:val="28"/>
          <w:szCs w:val="28"/>
        </w:rPr>
        <w:t>本产品实收资本</w:t>
      </w:r>
      <w:r w:rsidRPr="007D6CDA">
        <w:rPr>
          <w:rFonts w:ascii="彩虹粗仿宋" w:eastAsia="彩虹粗仿宋" w:hAnsi="宋体"/>
          <w:color w:val="000000"/>
          <w:sz w:val="28"/>
          <w:szCs w:val="28"/>
        </w:rPr>
        <w:t>51,547,393.6933</w:t>
      </w:r>
      <w:r w:rsidRPr="00EE25D4">
        <w:rPr>
          <w:rFonts w:ascii="彩虹粗仿宋" w:eastAsia="彩虹粗仿宋" w:hAnsi="宋体" w:hint="eastAsia"/>
          <w:color w:val="00000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，资产净值0.53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3399F" w:rsidRPr="00DE2106" w:rsidRDefault="00F3399F" w:rsidP="00F3399F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3399F" w:rsidRPr="00DE2106" w:rsidRDefault="00F3399F" w:rsidP="00F3399F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截至2018年8月31日，产品单位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净值为</w:t>
      </w:r>
      <w:r w:rsidRPr="00157F11">
        <w:rPr>
          <w:rFonts w:ascii="彩虹粗仿宋" w:eastAsia="彩虹粗仿宋" w:hAnsi="宋体"/>
          <w:color w:val="000000"/>
          <w:sz w:val="28"/>
          <w:szCs w:val="28"/>
        </w:rPr>
        <w:t>1.0339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F3399F" w:rsidRPr="00DE2106" w:rsidRDefault="00F3399F" w:rsidP="00F3399F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F3399F" w:rsidRDefault="00F3399F" w:rsidP="00F3399F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F3399F" w:rsidRPr="00DE2106" w:rsidRDefault="00F3399F" w:rsidP="00F3399F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F3399F" w:rsidRPr="0000530E" w:rsidRDefault="00F3399F" w:rsidP="00F3399F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截至2018年8月31日，本产品的资金实际全部投资于现金、债券、买入返售金融资产、基金等。</w:t>
      </w:r>
    </w:p>
    <w:p w:rsidR="00F3399F" w:rsidRPr="002E2785" w:rsidRDefault="00F3399F" w:rsidP="00F3399F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F3399F" w:rsidRPr="00DE2106" w:rsidRDefault="00F3399F" w:rsidP="00F3399F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00344D9F" wp14:editId="71928974">
            <wp:extent cx="4540250" cy="2527300"/>
            <wp:effectExtent l="0" t="0" r="0" b="6350"/>
            <wp:docPr id="7" name="图表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3399F" w:rsidRPr="00DE2106" w:rsidRDefault="00F3399F" w:rsidP="00F3399F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lastRenderedPageBreak/>
        <w:t>（三）债券类资产投资情况</w:t>
      </w:r>
    </w:p>
    <w:p w:rsidR="00F3399F" w:rsidRPr="00DE2106" w:rsidRDefault="00F3399F" w:rsidP="00F3399F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信用债投资余额：0.16亿元。</w:t>
      </w:r>
    </w:p>
    <w:p w:rsidR="00F3399F" w:rsidRPr="00DE2106" w:rsidRDefault="00F3399F" w:rsidP="00F3399F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3399F" w:rsidRPr="00DE2106" w:rsidRDefault="00F3399F" w:rsidP="00F3399F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3399F" w:rsidRPr="00DE2106" w:rsidRDefault="00F3399F" w:rsidP="00F3399F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3399F" w:rsidRPr="00DE2106" w:rsidRDefault="00F3399F" w:rsidP="00F3399F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3399F" w:rsidRPr="00DE2106" w:rsidRDefault="00F3399F" w:rsidP="00F3399F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3399F" w:rsidRPr="00DE2106" w:rsidRDefault="00F3399F" w:rsidP="00F3399F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2018年9月4日</w:t>
      </w:r>
    </w:p>
    <w:p w:rsidR="000F17BD" w:rsidRPr="00F3399F" w:rsidRDefault="000F17BD" w:rsidP="00F3399F">
      <w:bookmarkStart w:id="0" w:name="_GoBack"/>
      <w:bookmarkEnd w:id="0"/>
    </w:p>
    <w:sectPr w:rsidR="000F17BD" w:rsidRPr="00F33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D5"/>
    <w:rsid w:val="000F17BD"/>
    <w:rsid w:val="002C7CD5"/>
    <w:rsid w:val="00A83093"/>
    <w:rsid w:val="00F3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14BB8-0FC8-4810-8BA7-70DFCEF5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C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0-&#24037;&#20316;\&#26631;&#20934;&#21270;&#25237;&#30740;\1-&#20135;&#21697;&#25237;&#21518;\2018-08-31\&#24314;&#20449;&#36164;&#26412;&#23433;&#37995;1&#12289;2&#21495;&#65293;&#25237;&#21518;&#31649;&#29702;&#21488;&#36134;&#12304;2018-08-31&#1230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安鑫1号资产分布</c:v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1C4-44C6-B248-55759CB2CD56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1C4-44C6-B248-55759CB2CD56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1C4-44C6-B248-55759CB2CD56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1C4-44C6-B248-55759CB2CD56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1C4-44C6-B248-55759CB2CD56}"/>
              </c:ext>
            </c:extLst>
          </c:dPt>
          <c:dLbls>
            <c:dLbl>
              <c:idx val="0"/>
              <c:layout>
                <c:manualLayout>
                  <c:x val="-6.2838572343811461E-2"/>
                  <c:y val="-0.1039662187563307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1C4-44C6-B248-55759CB2CD5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1011592300962417E-3"/>
                  <c:y val="-2.832531350247886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1C4-44C6-B248-55759CB2CD5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5557277781222237E-3"/>
                  <c:y val="-1.909349810502919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1C4-44C6-B248-55759CB2CD5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669890673114671E-2"/>
                  <c:y val="-2.5522725371510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1C4-44C6-B248-55759CB2CD5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8274329881993194E-2"/>
                  <c:y val="-1.742177135172345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1C4-44C6-B248-55759CB2CD56}"/>
                </c:ex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安鑫1号资产分布!$L$5:$L$9</c:f>
              <c:strCache>
                <c:ptCount val="5"/>
                <c:pt idx="0">
                  <c:v>基金投资</c:v>
                </c:pt>
                <c:pt idx="1">
                  <c:v>债券投资</c:v>
                </c:pt>
                <c:pt idx="2">
                  <c:v>买入返售金融资产</c:v>
                </c:pt>
                <c:pt idx="3">
                  <c:v>现金类资产</c:v>
                </c:pt>
                <c:pt idx="4">
                  <c:v>其它应收款</c:v>
                </c:pt>
              </c:strCache>
            </c:strRef>
          </c:cat>
          <c:val>
            <c:numRef>
              <c:f>安鑫1号资产分布!$K$5:$K$9</c:f>
              <c:numCache>
                <c:formatCode>0.00%</c:formatCode>
                <c:ptCount val="5"/>
                <c:pt idx="0">
                  <c:v>0.4788633004544906</c:v>
                </c:pt>
                <c:pt idx="1">
                  <c:v>0.31098966854215926</c:v>
                </c:pt>
                <c:pt idx="2">
                  <c:v>0.17701381353668991</c:v>
                </c:pt>
                <c:pt idx="3">
                  <c:v>1.3372171627337474E-2</c:v>
                </c:pt>
                <c:pt idx="4">
                  <c:v>1.0854954165855548E-2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01C4-44C6-B248-55759CB2CD5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080913627934891"/>
          <c:y val="6.7714320399195088E-2"/>
          <c:w val="0.31542217600158484"/>
          <c:h val="0.888859495217069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楷体_GB2312" panose="02010609030101010101" pitchFamily="49" charset="-122"/>
              <a:ea typeface="楷体_GB2312" panose="02010609030101010101" pitchFamily="49" charset="-122"/>
              <a:cs typeface="+mn-cs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2018-09-06T01:06:00Z</dcterms:created>
  <dcterms:modified xsi:type="dcterms:W3CDTF">2018-09-06T01:06:00Z</dcterms:modified>
</cp:coreProperties>
</file>